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02686648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996570">
        <w:t>januar</w:t>
      </w:r>
      <w:r w:rsidRPr="005A5267">
        <w:t xml:space="preserve"> </w:t>
      </w:r>
      <w:r>
        <w:t xml:space="preserve">måned </w:t>
      </w:r>
      <w:r w:rsidRPr="005A5267">
        <w:t>202</w:t>
      </w:r>
      <w:r w:rsidR="004044A5"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6D9305D9" w14:textId="77777777" w:rsidR="00BE4C01" w:rsidRDefault="00BE4C01"/>
          <w:p w14:paraId="304C9FAB" w14:textId="2228AA14" w:rsidR="009A03AD" w:rsidRDefault="002F0C1D">
            <w:r>
              <w:t xml:space="preserve">Anvendelse af uafhængige erklæringsudbydere </w:t>
            </w:r>
            <w:r w:rsidR="00D00343">
              <w:t xml:space="preserve">ved bæredygtighedsrapportering: </w:t>
            </w:r>
            <w:hyperlink w:anchor="A" w:history="1">
              <w:r w:rsidR="00D00343" w:rsidRPr="00D00343">
                <w:rPr>
                  <w:rStyle w:val="Hyperlink"/>
                </w:rPr>
                <w:t>link</w:t>
              </w:r>
            </w:hyperlink>
          </w:p>
          <w:p w14:paraId="74E8C9F7" w14:textId="77777777" w:rsidR="00D00343" w:rsidRDefault="00D00343"/>
          <w:p w14:paraId="03FBECFA" w14:textId="08674443" w:rsidR="00D00343" w:rsidRDefault="00D63C13">
            <w:r>
              <w:t xml:space="preserve">Opdatering af bekendtgørelse om de organisatoriske krav til værdipapirhandlere: </w:t>
            </w:r>
            <w:hyperlink w:anchor="B" w:history="1">
              <w:r w:rsidRPr="00D63C13">
                <w:rPr>
                  <w:rStyle w:val="Hyperlink"/>
                </w:rPr>
                <w:t>link</w:t>
              </w:r>
            </w:hyperlink>
          </w:p>
          <w:p w14:paraId="69C69A66" w14:textId="77777777" w:rsidR="008769A3" w:rsidRDefault="008769A3"/>
          <w:p w14:paraId="397828CA" w14:textId="70FFEBF8" w:rsidR="008769A3" w:rsidRDefault="008769A3">
            <w:r>
              <w:t xml:space="preserve">Nye regler for nedskrivningsegnede passiver: </w:t>
            </w:r>
            <w:hyperlink w:anchor="C" w:history="1">
              <w:r w:rsidRPr="008769A3">
                <w:rPr>
                  <w:rStyle w:val="Hyperlink"/>
                </w:rPr>
                <w:t>link</w:t>
              </w:r>
            </w:hyperlink>
          </w:p>
          <w:p w14:paraId="6C4402A1" w14:textId="77777777" w:rsidR="008769A3" w:rsidRDefault="008769A3"/>
          <w:p w14:paraId="2F85A726" w14:textId="1429143F" w:rsidR="008769A3" w:rsidRDefault="008769A3">
            <w:r>
              <w:t xml:space="preserve">Bortfald af vejledning om </w:t>
            </w:r>
            <w:r w:rsidRPr="00A04162">
              <w:t>værdipapirhandleres udførelse af ordrer</w:t>
            </w:r>
            <w:r w:rsidR="005E580D">
              <w:t xml:space="preserve">: </w:t>
            </w:r>
            <w:hyperlink w:anchor="D" w:history="1">
              <w:r w:rsidR="005E580D" w:rsidRPr="005E580D">
                <w:rPr>
                  <w:rStyle w:val="Hyperlink"/>
                </w:rPr>
                <w:t>link</w:t>
              </w:r>
            </w:hyperlink>
          </w:p>
          <w:p w14:paraId="4E4097F1" w14:textId="77777777" w:rsidR="005E580D" w:rsidRDefault="005E580D"/>
          <w:p w14:paraId="09DDD6B6" w14:textId="2EA9195D" w:rsidR="005E580D" w:rsidRDefault="005E580D">
            <w:r>
              <w:t xml:space="preserve">Overgang til ny ordning for indberetning af OTC-transaktioner: </w:t>
            </w:r>
            <w:hyperlink w:anchor="E" w:history="1">
              <w:r w:rsidR="00FB3981" w:rsidRPr="00FB3981">
                <w:rPr>
                  <w:rStyle w:val="Hyperlink"/>
                </w:rPr>
                <w:t>link</w:t>
              </w:r>
            </w:hyperlink>
          </w:p>
          <w:p w14:paraId="774E809C" w14:textId="77777777" w:rsidR="00D237C7" w:rsidRDefault="00D237C7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0AD206F4" w14:textId="77777777" w:rsidR="00BE4C01" w:rsidRDefault="00BE4C01"/>
          <w:p w14:paraId="2422E085" w14:textId="58597373" w:rsidR="00F94A30" w:rsidRPr="00F94A30" w:rsidRDefault="00402632" w:rsidP="00F94A30">
            <w:pPr>
              <w:rPr>
                <w:b/>
                <w:bCs/>
              </w:rPr>
            </w:pPr>
            <w:bookmarkStart w:id="0" w:name="A"/>
            <w:r>
              <w:rPr>
                <w:b/>
                <w:bCs/>
              </w:rPr>
              <w:t>Lov</w:t>
            </w:r>
            <w:r w:rsidR="00C2262D" w:rsidRPr="00C2262D">
              <w:rPr>
                <w:b/>
                <w:bCs/>
              </w:rPr>
              <w:t xml:space="preserve"> nr</w:t>
            </w:r>
            <w:r>
              <w:rPr>
                <w:b/>
                <w:bCs/>
              </w:rPr>
              <w:t>.</w:t>
            </w:r>
            <w:r w:rsidR="00C2262D" w:rsidRPr="00C2262D">
              <w:rPr>
                <w:b/>
                <w:bCs/>
              </w:rPr>
              <w:t xml:space="preserve"> 52 af 28</w:t>
            </w:r>
            <w:r>
              <w:rPr>
                <w:b/>
                <w:bCs/>
              </w:rPr>
              <w:t xml:space="preserve">. januar </w:t>
            </w:r>
            <w:r w:rsidR="00C2262D" w:rsidRPr="00C2262D">
              <w:rPr>
                <w:b/>
                <w:bCs/>
              </w:rPr>
              <w:t>2025</w:t>
            </w:r>
            <w:r>
              <w:rPr>
                <w:b/>
                <w:bCs/>
              </w:rPr>
              <w:t xml:space="preserve"> </w:t>
            </w:r>
            <w:r w:rsidR="00F94A30" w:rsidRPr="00F94A30">
              <w:rPr>
                <w:b/>
                <w:bCs/>
              </w:rPr>
              <w:t>om uafhængige erklæringsudbydere vedrørende bæredygtighedsrapportering</w:t>
            </w:r>
          </w:p>
          <w:bookmarkEnd w:id="0"/>
          <w:p w14:paraId="2B075D74" w14:textId="77777777" w:rsidR="0075140E" w:rsidRDefault="0075140E" w:rsidP="00F94A30"/>
          <w:p w14:paraId="0ED86176" w14:textId="43B8A634" w:rsidR="00F94A30" w:rsidRPr="00F94A30" w:rsidRDefault="00F94A30" w:rsidP="00F94A30">
            <w:r w:rsidRPr="00F94A30">
              <w:t>Med den nye lov indføres der mulighed for, at andre end godkendte revisorer kan afgive erklæringer om virksomheders bæredygtighedsrapportering.</w:t>
            </w:r>
            <w:r w:rsidR="00402632">
              <w:t xml:space="preserve"> </w:t>
            </w:r>
            <w:r w:rsidRPr="00F94A30">
              <w:t>Erklæringer fra de uafhængige udbydere vil være sidestillet med erklæringer afgivet af de godkendte revisorer</w:t>
            </w:r>
            <w:r w:rsidR="004F155E">
              <w:t xml:space="preserve">. De </w:t>
            </w:r>
            <w:r w:rsidRPr="00F94A30">
              <w:t xml:space="preserve">uafhængige erklæringsudbyderne underlægges </w:t>
            </w:r>
            <w:r w:rsidR="00EC50D6">
              <w:t xml:space="preserve">krav </w:t>
            </w:r>
            <w:r w:rsidRPr="00F94A30">
              <w:t xml:space="preserve">svarende </w:t>
            </w:r>
            <w:r w:rsidR="00EC50D6">
              <w:t xml:space="preserve">til de </w:t>
            </w:r>
            <w:r w:rsidRPr="00F94A30">
              <w:t xml:space="preserve">krav, som stilles for revisorer, for så vidt angår afgivelse af erklæringerne. </w:t>
            </w:r>
          </w:p>
          <w:p w14:paraId="5C09F046" w14:textId="77777777" w:rsidR="00367D5D" w:rsidRDefault="00367D5D" w:rsidP="00F94A30"/>
          <w:p w14:paraId="1E1FA929" w14:textId="04539E0D" w:rsidR="00F94A30" w:rsidRDefault="00F94A30" w:rsidP="00F94A30">
            <w:r w:rsidRPr="00F94A30">
              <w:t xml:space="preserve">Loven </w:t>
            </w:r>
            <w:r w:rsidR="005D4107">
              <w:t>har</w:t>
            </w:r>
            <w:r w:rsidR="006E4067">
              <w:t xml:space="preserve"> </w:t>
            </w:r>
            <w:r w:rsidR="005D4107">
              <w:t xml:space="preserve">bl.a. </w:t>
            </w:r>
            <w:r w:rsidRPr="00F94A30">
              <w:t xml:space="preserve">relevans for </w:t>
            </w:r>
            <w:r w:rsidR="005D4107">
              <w:t>fondsmæglerselskaber</w:t>
            </w:r>
            <w:r w:rsidR="00BE088F">
              <w:t>, som har pligt til at ud</w:t>
            </w:r>
            <w:r w:rsidR="006E4067">
              <w:t>arbejde bæredygtighedsrapportering</w:t>
            </w:r>
            <w:r w:rsidRPr="00F94A30">
              <w:t>.</w:t>
            </w:r>
          </w:p>
          <w:p w14:paraId="54749BDA" w14:textId="77777777" w:rsidR="006E4067" w:rsidRPr="00F94A30" w:rsidRDefault="006E4067" w:rsidP="00F94A30"/>
          <w:p w14:paraId="3FA953B3" w14:textId="49E8060C" w:rsidR="00F94A30" w:rsidRPr="00F94A30" w:rsidRDefault="00F94A30" w:rsidP="00F94A30">
            <w:r w:rsidRPr="00F94A30">
              <w:t xml:space="preserve">Loven </w:t>
            </w:r>
            <w:r w:rsidR="008E2097">
              <w:t>trådte</w:t>
            </w:r>
            <w:r w:rsidRPr="00F94A30">
              <w:t xml:space="preserve"> i udgangspunktet i kraft den 1. februar 2025.</w:t>
            </w:r>
          </w:p>
          <w:p w14:paraId="09E5CAF3" w14:textId="77777777" w:rsidR="0075140E" w:rsidRDefault="0075140E" w:rsidP="00F94A30"/>
          <w:p w14:paraId="5DFCD0A5" w14:textId="5498EDC0" w:rsidR="00F94A30" w:rsidRPr="00F94A30" w:rsidRDefault="00F94A30" w:rsidP="00F94A30">
            <w:r w:rsidRPr="00F94A30">
              <w:t xml:space="preserve">(Vedtaget den 23. januar 2025, </w:t>
            </w:r>
            <w:hyperlink r:id="rId9" w:history="1">
              <w:r w:rsidRPr="00F94A30">
                <w:rPr>
                  <w:rStyle w:val="Hyperlink"/>
                </w:rPr>
                <w:t>lin</w:t>
              </w:r>
              <w:r w:rsidRPr="00F94A30">
                <w:rPr>
                  <w:rStyle w:val="Hyperlink"/>
                </w:rPr>
                <w:t>k</w:t>
              </w:r>
            </w:hyperlink>
            <w:r w:rsidRPr="00F94A30">
              <w:t>)</w:t>
            </w:r>
          </w:p>
          <w:p w14:paraId="1136A53C" w14:textId="77777777" w:rsidR="00F94A30" w:rsidRDefault="00F94A30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725DA63D" w14:textId="77777777" w:rsidR="00BE4C01" w:rsidRDefault="00BE4C01"/>
          <w:p w14:paraId="76CC8F60" w14:textId="77777777" w:rsidR="004956EA" w:rsidRPr="004956EA" w:rsidRDefault="004956EA" w:rsidP="004956EA">
            <w:pPr>
              <w:rPr>
                <w:b/>
                <w:bCs/>
              </w:rPr>
            </w:pPr>
            <w:bookmarkStart w:id="1" w:name="B"/>
            <w:r w:rsidRPr="004956EA">
              <w:rPr>
                <w:b/>
                <w:bCs/>
              </w:rPr>
              <w:t>Bekendtgørelse nr. 1777 af 10. december 2024 om ændring af bekendtgørelse om de organisatoriske krav til værdipapirhandlere</w:t>
            </w:r>
          </w:p>
          <w:bookmarkEnd w:id="1"/>
          <w:p w14:paraId="0072E062" w14:textId="77777777" w:rsidR="0075140E" w:rsidRDefault="0075140E" w:rsidP="004956EA"/>
          <w:p w14:paraId="5195A501" w14:textId="77777777" w:rsidR="002A7478" w:rsidRDefault="004956EA" w:rsidP="004956EA">
            <w:r w:rsidRPr="004956EA">
              <w:t xml:space="preserve">Ændringsbekendtgørelsen opdaterer forskellige lovhenvisninger i bekendtgørelsen. Endvidere opdateres bekendtgørelsens § 11 om datasikkerhed med en henvisning til kravene i DORA. </w:t>
            </w:r>
          </w:p>
          <w:p w14:paraId="03702ECC" w14:textId="77777777" w:rsidR="002A7478" w:rsidRDefault="002A7478" w:rsidP="004956EA"/>
          <w:p w14:paraId="20A543CC" w14:textId="74E800B6" w:rsidR="004956EA" w:rsidRPr="004956EA" w:rsidRDefault="004956EA" w:rsidP="004956EA">
            <w:r w:rsidRPr="004956EA">
              <w:t xml:space="preserve">Ændringsbekendtgørelsen </w:t>
            </w:r>
            <w:r w:rsidR="008E2097">
              <w:t xml:space="preserve">trådte </w:t>
            </w:r>
            <w:r w:rsidRPr="004956EA">
              <w:t>i kraft den 17. januar 2025.</w:t>
            </w:r>
          </w:p>
          <w:p w14:paraId="4E8BA4D6" w14:textId="77777777" w:rsidR="0075140E" w:rsidRDefault="0075140E" w:rsidP="004956EA"/>
          <w:p w14:paraId="7F26AE90" w14:textId="5216C4E0" w:rsidR="004956EA" w:rsidRPr="004956EA" w:rsidRDefault="004956EA" w:rsidP="004956EA">
            <w:r w:rsidRPr="004956EA">
              <w:t xml:space="preserve">(Offentliggjort den 4. januar 2025, </w:t>
            </w:r>
            <w:hyperlink r:id="rId10" w:history="1">
              <w:r w:rsidRPr="004956EA">
                <w:rPr>
                  <w:rStyle w:val="Hyperlink"/>
                </w:rPr>
                <w:t>link</w:t>
              </w:r>
            </w:hyperlink>
            <w:r w:rsidRPr="004956EA">
              <w:t>)</w:t>
            </w:r>
          </w:p>
          <w:p w14:paraId="0A03D921" w14:textId="77777777" w:rsidR="004956EA" w:rsidRPr="004956EA" w:rsidRDefault="004956EA" w:rsidP="004956EA"/>
          <w:p w14:paraId="3BB94B76" w14:textId="77777777" w:rsidR="002A7478" w:rsidRDefault="002A7478" w:rsidP="00A04162">
            <w:pPr>
              <w:rPr>
                <w:b/>
                <w:bCs/>
              </w:rPr>
            </w:pPr>
          </w:p>
          <w:p w14:paraId="740F6C97" w14:textId="01BFF226" w:rsidR="00A04162" w:rsidRPr="00A04162" w:rsidRDefault="00A04162" w:rsidP="00A04162">
            <w:pPr>
              <w:rPr>
                <w:b/>
                <w:bCs/>
              </w:rPr>
            </w:pPr>
            <w:bookmarkStart w:id="2" w:name="C"/>
            <w:r w:rsidRPr="00A04162">
              <w:rPr>
                <w:b/>
                <w:bCs/>
              </w:rPr>
              <w:t>Bekendtgørelse nr. 7 af 9. januar 2025 om krav til nedskrivningsegnede passiver</w:t>
            </w:r>
          </w:p>
          <w:bookmarkEnd w:id="2"/>
          <w:p w14:paraId="4361FC12" w14:textId="77777777" w:rsidR="0075140E" w:rsidRDefault="0075140E" w:rsidP="00A04162"/>
          <w:p w14:paraId="7C6A1C87" w14:textId="4F975C68" w:rsidR="00E65E04" w:rsidRDefault="00E65E04" w:rsidP="00A04162">
            <w:r>
              <w:lastRenderedPageBreak/>
              <w:t>Bekendtgørelsen har relevans for fondsmæglerselskaber med</w:t>
            </w:r>
            <w:r w:rsidRPr="00E65E04">
              <w:t xml:space="preserve"> tilladelse til </w:t>
            </w:r>
            <w:r w:rsidR="00EF5954">
              <w:t>handel for egen regning</w:t>
            </w:r>
            <w:r w:rsidR="00485E6C">
              <w:t xml:space="preserve"> og/eller a</w:t>
            </w:r>
            <w:r w:rsidR="00485E6C" w:rsidRPr="00485E6C">
              <w:t>fsætningsgaranti i forbindelse med emissioner</w:t>
            </w:r>
            <w:r w:rsidR="00781908">
              <w:t xml:space="preserve"> eller</w:t>
            </w:r>
            <w:r w:rsidR="00485E6C" w:rsidRPr="00485E6C">
              <w:t xml:space="preserve"> placering på grundlag af en fast forpligtelse</w:t>
            </w:r>
            <w:r w:rsidRPr="00E65E04">
              <w:t>.</w:t>
            </w:r>
          </w:p>
          <w:p w14:paraId="71F92C33" w14:textId="77777777" w:rsidR="00CB45C9" w:rsidRDefault="00CB45C9" w:rsidP="00A04162"/>
          <w:p w14:paraId="0EC5DDA9" w14:textId="6D3F7F83" w:rsidR="00A04162" w:rsidRDefault="00A04162" w:rsidP="00A04162">
            <w:r w:rsidRPr="00A04162">
              <w:t xml:space="preserve">I forhold til den hidtidige bekendtgørelse implementerer nærværende bekendtgørelse dele af Daisy Chains-direktivet. Bekendtgørelsen kan </w:t>
            </w:r>
            <w:r w:rsidR="00781908">
              <w:t xml:space="preserve">derfor </w:t>
            </w:r>
            <w:r w:rsidRPr="00A04162">
              <w:t>ses i sammenhæng med ændringerne ved lov nr. 1666 af 30. december 2024 af reglerne om nedskrivningsegnede passiver for kreditinstitutter og fondsmæglerselskaber, som trådte i kraft ved årsskiftet.</w:t>
            </w:r>
            <w:r w:rsidR="00E5120D">
              <w:t xml:space="preserve"> Af særlig relevans for fondsmæglerselskaber er de nye bestemmelser</w:t>
            </w:r>
            <w:r w:rsidR="00931DC1">
              <w:t xml:space="preserve">, der </w:t>
            </w:r>
            <w:r w:rsidR="00023B9D">
              <w:t>omhandler ”likvidationsenheder”</w:t>
            </w:r>
            <w:r w:rsidR="00FF6C0A">
              <w:t>, som bl.a.</w:t>
            </w:r>
            <w:r w:rsidR="00F30599">
              <w:t xml:space="preserve"> </w:t>
            </w:r>
            <w:r w:rsidR="005F4DA5">
              <w:t xml:space="preserve">er </w:t>
            </w:r>
            <w:r w:rsidR="00F30599">
              <w:t xml:space="preserve">virksomheder, der </w:t>
            </w:r>
            <w:r w:rsidR="00F30599" w:rsidRPr="00F30599">
              <w:t>ifølge afviklingsplan</w:t>
            </w:r>
            <w:r w:rsidR="00F30599">
              <w:t xml:space="preserve">en </w:t>
            </w:r>
            <w:r w:rsidR="00F30599" w:rsidRPr="00F30599">
              <w:t>skal tages under konkursbehandling</w:t>
            </w:r>
            <w:r w:rsidR="00F30599">
              <w:t>.</w:t>
            </w:r>
          </w:p>
          <w:p w14:paraId="23100533" w14:textId="77777777" w:rsidR="006C7403" w:rsidRPr="00A04162" w:rsidRDefault="006C7403" w:rsidP="00A04162"/>
          <w:p w14:paraId="57D55929" w14:textId="486E45D9" w:rsidR="00A04162" w:rsidRPr="00A04162" w:rsidRDefault="00A04162" w:rsidP="00A04162">
            <w:r w:rsidRPr="00A04162">
              <w:t xml:space="preserve">Bekendtgørelsen </w:t>
            </w:r>
            <w:r w:rsidR="00A95329">
              <w:t xml:space="preserve">trådte </w:t>
            </w:r>
            <w:r w:rsidRPr="00A04162">
              <w:t>i kraft den 15. januar 2025 og ophæver samtidig bekendtgørelse nr. 2028 af 9. november 2021.</w:t>
            </w:r>
          </w:p>
          <w:p w14:paraId="017B734D" w14:textId="77777777" w:rsidR="0075140E" w:rsidRDefault="0075140E" w:rsidP="00A04162"/>
          <w:p w14:paraId="2ECA5FA6" w14:textId="21101828" w:rsidR="00A04162" w:rsidRPr="00A04162" w:rsidRDefault="00A04162" w:rsidP="00A04162">
            <w:r w:rsidRPr="00A04162">
              <w:t xml:space="preserve">(Offentliggjort den 11. januar 2025, </w:t>
            </w:r>
            <w:hyperlink r:id="rId11" w:history="1">
              <w:r w:rsidRPr="00A04162">
                <w:rPr>
                  <w:rStyle w:val="Hyperlink"/>
                </w:rPr>
                <w:t>li</w:t>
              </w:r>
              <w:r w:rsidRPr="00A04162">
                <w:rPr>
                  <w:rStyle w:val="Hyperlink"/>
                </w:rPr>
                <w:t>n</w:t>
              </w:r>
              <w:r w:rsidRPr="00A04162">
                <w:rPr>
                  <w:rStyle w:val="Hyperlink"/>
                </w:rPr>
                <w:t>k</w:t>
              </w:r>
            </w:hyperlink>
            <w:r w:rsidRPr="00A04162">
              <w:t>)</w:t>
            </w:r>
          </w:p>
          <w:p w14:paraId="24C43068" w14:textId="77777777" w:rsidR="00A04162" w:rsidRDefault="00A04162" w:rsidP="00A04162"/>
          <w:p w14:paraId="39A55A19" w14:textId="77777777" w:rsidR="0032181F" w:rsidRPr="00A04162" w:rsidRDefault="0032181F" w:rsidP="00A04162"/>
          <w:p w14:paraId="1581DC1A" w14:textId="77777777" w:rsidR="00A04162" w:rsidRPr="00A04162" w:rsidRDefault="00A04162" w:rsidP="00A04162">
            <w:pPr>
              <w:rPr>
                <w:b/>
                <w:bCs/>
              </w:rPr>
            </w:pPr>
            <w:bookmarkStart w:id="3" w:name="D"/>
            <w:r w:rsidRPr="00A04162">
              <w:rPr>
                <w:b/>
                <w:bCs/>
              </w:rPr>
              <w:t>Skrivelse nr. 9007 af 8. januar 2025 om bortfald af visse vejledninger på Erhvervsministeriets område</w:t>
            </w:r>
          </w:p>
          <w:bookmarkEnd w:id="3"/>
          <w:p w14:paraId="13EFAA8C" w14:textId="77777777" w:rsidR="004C40C0" w:rsidRDefault="004C40C0" w:rsidP="00A04162"/>
          <w:p w14:paraId="13FEC784" w14:textId="1B2BE36E" w:rsidR="00A04162" w:rsidRPr="00A04162" w:rsidRDefault="00A41FC8" w:rsidP="00A41FC8">
            <w:r>
              <w:t>Ved skrivelsen bortfalder bl.a. v</w:t>
            </w:r>
            <w:r w:rsidR="00A04162" w:rsidRPr="00A04162">
              <w:t>ejledning nr. 10181 af 26. september 2007 om bekendtgørelse om værdipapirhandleres udførelse af ordrer.</w:t>
            </w:r>
          </w:p>
          <w:p w14:paraId="6584B1A4" w14:textId="77777777" w:rsidR="004C40C0" w:rsidRDefault="004C40C0" w:rsidP="00A04162"/>
          <w:p w14:paraId="3038D710" w14:textId="6C6E7B7F" w:rsidR="00A04162" w:rsidRPr="00A04162" w:rsidRDefault="00A04162" w:rsidP="00A04162">
            <w:r w:rsidRPr="00A04162">
              <w:t xml:space="preserve">(Offentliggjort den 9. januar 2025, </w:t>
            </w:r>
            <w:hyperlink r:id="rId12" w:history="1">
              <w:r w:rsidRPr="00A04162">
                <w:rPr>
                  <w:rStyle w:val="Hyperlink"/>
                </w:rPr>
                <w:t>lin</w:t>
              </w:r>
              <w:r w:rsidRPr="00A04162">
                <w:rPr>
                  <w:rStyle w:val="Hyperlink"/>
                </w:rPr>
                <w:t>k</w:t>
              </w:r>
            </w:hyperlink>
            <w:r w:rsidRPr="00A04162">
              <w:t>)</w:t>
            </w:r>
          </w:p>
          <w:p w14:paraId="2BE89B52" w14:textId="77777777" w:rsidR="00A04162" w:rsidRDefault="00A04162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0E70DE88" w14:textId="77777777" w:rsidR="00BE4C01" w:rsidRDefault="00BE4C01"/>
          <w:p w14:paraId="3EACCE91" w14:textId="77777777" w:rsidR="0032181F" w:rsidRDefault="0032181F" w:rsidP="0032181F">
            <w:r>
              <w:t>(intet nyt)</w:t>
            </w:r>
          </w:p>
          <w:p w14:paraId="010E559B" w14:textId="77777777" w:rsidR="0032181F" w:rsidRDefault="0032181F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502D5371" w14:textId="77777777" w:rsidR="00BE4C01" w:rsidRDefault="00BE4C01"/>
          <w:p w14:paraId="48918A2A" w14:textId="77777777" w:rsidR="0032181F" w:rsidRDefault="0032181F" w:rsidP="0032181F">
            <w:r>
              <w:t>(intet nyt)</w:t>
            </w:r>
          </w:p>
          <w:p w14:paraId="570C0B58" w14:textId="77777777" w:rsidR="0032181F" w:rsidRDefault="0032181F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6717E7DB" w14:textId="77777777" w:rsidR="00BE4C01" w:rsidRDefault="00BE4C01"/>
          <w:p w14:paraId="1ECCF214" w14:textId="77777777" w:rsidR="0032181F" w:rsidRDefault="0032181F" w:rsidP="0032181F">
            <w:r>
              <w:t>(intet nyt)</w:t>
            </w:r>
          </w:p>
          <w:p w14:paraId="5E1E2D1B" w14:textId="77777777" w:rsidR="0032181F" w:rsidRDefault="0032181F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17B2B177" w14:textId="77777777" w:rsidR="009A5164" w:rsidRDefault="009A5164" w:rsidP="009A5164">
            <w:pPr>
              <w:jc w:val="both"/>
            </w:pPr>
          </w:p>
          <w:p w14:paraId="3D4EECB6" w14:textId="77777777" w:rsidR="009A5164" w:rsidRPr="006D5626" w:rsidRDefault="009A5164" w:rsidP="009A5164">
            <w:pPr>
              <w:jc w:val="both"/>
              <w:rPr>
                <w:b/>
                <w:bCs/>
              </w:rPr>
            </w:pPr>
            <w:bookmarkStart w:id="4" w:name="E"/>
            <w:r w:rsidRPr="006D5626">
              <w:rPr>
                <w:b/>
                <w:bCs/>
              </w:rPr>
              <w:t>Start på DPE-ordningen pr. 3. februar og afslutning på offentliggørelsen af data om systematiske internalisatorer</w:t>
            </w:r>
          </w:p>
          <w:bookmarkEnd w:id="4"/>
          <w:p w14:paraId="67427A23" w14:textId="77777777" w:rsidR="006D5626" w:rsidRPr="006D5626" w:rsidRDefault="006D5626" w:rsidP="009A5164">
            <w:pPr>
              <w:jc w:val="both"/>
              <w:rPr>
                <w:b/>
                <w:bCs/>
              </w:rPr>
            </w:pPr>
          </w:p>
          <w:p w14:paraId="17DBCABA" w14:textId="30987A5B" w:rsidR="009A5164" w:rsidRPr="006D5626" w:rsidRDefault="009A5164" w:rsidP="009A5164">
            <w:pPr>
              <w:jc w:val="both"/>
            </w:pPr>
            <w:r w:rsidRPr="006D5626">
              <w:t xml:space="preserve">Den nye ordning for indberetning af OTC-transaktioner med henblik på efterhandelsgennemsigtighed bliver fuldt operationel fra den 3. februar 2025. På den baggrund orienterer ESMA interessenterne om, at den kvartalsvise offentliggørelse af SI-data ophører. </w:t>
            </w:r>
          </w:p>
          <w:p w14:paraId="4F296881" w14:textId="77777777" w:rsidR="006D5626" w:rsidRPr="006D5626" w:rsidRDefault="006D5626" w:rsidP="009A5164">
            <w:pPr>
              <w:jc w:val="both"/>
            </w:pPr>
          </w:p>
          <w:p w14:paraId="29C22282" w14:textId="1CD819EE" w:rsidR="009A5164" w:rsidRDefault="009A5164" w:rsidP="000A4C1C">
            <w:pPr>
              <w:jc w:val="both"/>
            </w:pPr>
            <w:r w:rsidRPr="006D5626">
              <w:t xml:space="preserve">(Offentliggjort den 24. januar 2025, </w:t>
            </w:r>
            <w:hyperlink r:id="rId13" w:history="1">
              <w:r w:rsidRPr="006D5626">
                <w:rPr>
                  <w:rStyle w:val="Hyperlink"/>
                </w:rPr>
                <w:t>link</w:t>
              </w:r>
            </w:hyperlink>
            <w:r w:rsidRPr="006D5626">
              <w:t>)</w:t>
            </w:r>
          </w:p>
          <w:p w14:paraId="29E632A3" w14:textId="77777777" w:rsidR="009A5164" w:rsidRDefault="009A5164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holdingvirksomheder.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5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23B9D"/>
    <w:rsid w:val="00026502"/>
    <w:rsid w:val="00057A4B"/>
    <w:rsid w:val="00065EDB"/>
    <w:rsid w:val="000A03EB"/>
    <w:rsid w:val="000A4C1C"/>
    <w:rsid w:val="000D0984"/>
    <w:rsid w:val="001163B2"/>
    <w:rsid w:val="00136D9B"/>
    <w:rsid w:val="0017652A"/>
    <w:rsid w:val="001928E1"/>
    <w:rsid w:val="001D2801"/>
    <w:rsid w:val="00265438"/>
    <w:rsid w:val="002A7478"/>
    <w:rsid w:val="002B6B87"/>
    <w:rsid w:val="002F0C1D"/>
    <w:rsid w:val="0032181F"/>
    <w:rsid w:val="00344CB3"/>
    <w:rsid w:val="00367D5D"/>
    <w:rsid w:val="003B7D51"/>
    <w:rsid w:val="003E45E7"/>
    <w:rsid w:val="00402632"/>
    <w:rsid w:val="004044A5"/>
    <w:rsid w:val="00427ED3"/>
    <w:rsid w:val="0045749D"/>
    <w:rsid w:val="00485E6C"/>
    <w:rsid w:val="004956EA"/>
    <w:rsid w:val="004A262E"/>
    <w:rsid w:val="004C40C0"/>
    <w:rsid w:val="004D740B"/>
    <w:rsid w:val="004F155E"/>
    <w:rsid w:val="00533C93"/>
    <w:rsid w:val="005945AC"/>
    <w:rsid w:val="005C2158"/>
    <w:rsid w:val="005D4107"/>
    <w:rsid w:val="005E580D"/>
    <w:rsid w:val="005F4DA5"/>
    <w:rsid w:val="00617005"/>
    <w:rsid w:val="00654132"/>
    <w:rsid w:val="006C0074"/>
    <w:rsid w:val="006C57C3"/>
    <w:rsid w:val="006C7403"/>
    <w:rsid w:val="006D5626"/>
    <w:rsid w:val="006E4067"/>
    <w:rsid w:val="0075140E"/>
    <w:rsid w:val="00781908"/>
    <w:rsid w:val="008769A3"/>
    <w:rsid w:val="008901B6"/>
    <w:rsid w:val="008C1A45"/>
    <w:rsid w:val="008E2097"/>
    <w:rsid w:val="00931DC1"/>
    <w:rsid w:val="009911B9"/>
    <w:rsid w:val="00996570"/>
    <w:rsid w:val="009A03AD"/>
    <w:rsid w:val="009A5164"/>
    <w:rsid w:val="00A04162"/>
    <w:rsid w:val="00A356F8"/>
    <w:rsid w:val="00A41FC8"/>
    <w:rsid w:val="00A95329"/>
    <w:rsid w:val="00A97075"/>
    <w:rsid w:val="00B02E43"/>
    <w:rsid w:val="00B03255"/>
    <w:rsid w:val="00BA5D03"/>
    <w:rsid w:val="00BC1F31"/>
    <w:rsid w:val="00BE088F"/>
    <w:rsid w:val="00BE4C01"/>
    <w:rsid w:val="00C21A39"/>
    <w:rsid w:val="00C2262D"/>
    <w:rsid w:val="00CB45C9"/>
    <w:rsid w:val="00D00343"/>
    <w:rsid w:val="00D237C7"/>
    <w:rsid w:val="00D63C13"/>
    <w:rsid w:val="00D65F63"/>
    <w:rsid w:val="00DD48DD"/>
    <w:rsid w:val="00E5120D"/>
    <w:rsid w:val="00E65E04"/>
    <w:rsid w:val="00E72708"/>
    <w:rsid w:val="00EC50D6"/>
    <w:rsid w:val="00EF5954"/>
    <w:rsid w:val="00F10BC1"/>
    <w:rsid w:val="00F30599"/>
    <w:rsid w:val="00F638B3"/>
    <w:rsid w:val="00F94A30"/>
    <w:rsid w:val="00FB3981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22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ma.europa.eu/press-news/esma-news/start-dpe-regime-3-february-and-end-publication-systematic-internalisers-da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eli/retsinfo/2025/900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eli/lta/2025/7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s@equitylaw.dk" TargetMode="External"/><Relationship Id="rId10" Type="http://schemas.openxmlformats.org/officeDocument/2006/relationships/hyperlink" Target="https://www.retsinformation.dk/eli/lta/2024/177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t.dk/samling/20241/lovforslag/l106/index.ht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4.xml><?xml version="1.0" encoding="utf-8"?>
<ds:datastoreItem xmlns:ds="http://schemas.openxmlformats.org/officeDocument/2006/customXml" ds:itemID="{DF2E343C-3D53-49D6-AFE9-3908405C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54</cp:revision>
  <dcterms:created xsi:type="dcterms:W3CDTF">2025-02-02T18:17:00Z</dcterms:created>
  <dcterms:modified xsi:type="dcterms:W3CDTF">2025-02-03T13:12:00Z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